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B5" w:rsidRPr="00F52725" w:rsidRDefault="00F52725" w:rsidP="00F527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725">
        <w:rPr>
          <w:rFonts w:ascii="Times New Roman" w:hAnsi="Times New Roman" w:cs="Times New Roman"/>
          <w:b/>
          <w:sz w:val="28"/>
          <w:szCs w:val="28"/>
        </w:rPr>
        <w:t>Темы докладов по дисциплине</w:t>
      </w:r>
    </w:p>
    <w:p w:rsidR="00F52725" w:rsidRDefault="00F52725" w:rsidP="00F527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725">
        <w:rPr>
          <w:rFonts w:ascii="Times New Roman" w:hAnsi="Times New Roman" w:cs="Times New Roman"/>
          <w:b/>
          <w:sz w:val="28"/>
          <w:szCs w:val="28"/>
        </w:rPr>
        <w:t>«Управление затратами и ценообразование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52725" w:rsidRDefault="00F52725" w:rsidP="00F527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725" w:rsidRP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725">
        <w:rPr>
          <w:rFonts w:ascii="Times New Roman" w:hAnsi="Times New Roman" w:cs="Times New Roman"/>
          <w:b/>
          <w:sz w:val="28"/>
          <w:szCs w:val="28"/>
        </w:rPr>
        <w:t>1 Основные подходы, раскрывающие содержание понятия «управление затратами»: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управления затратами с точки зрения учетного подхода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управления затратами с точки зрения системного подхода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управления затратами с точки зрения системы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директ-костинг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Хозяйственный расчет как </w:t>
      </w:r>
      <w:r w:rsidR="000C482E">
        <w:rPr>
          <w:rFonts w:ascii="Times New Roman" w:hAnsi="Times New Roman" w:cs="Times New Roman"/>
          <w:sz w:val="28"/>
          <w:szCs w:val="28"/>
        </w:rPr>
        <w:t>основа</w:t>
      </w:r>
      <w:r>
        <w:rPr>
          <w:rFonts w:ascii="Times New Roman" w:hAnsi="Times New Roman" w:cs="Times New Roman"/>
          <w:sz w:val="28"/>
          <w:szCs w:val="28"/>
        </w:rPr>
        <w:t xml:space="preserve"> управления затратами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управления затратами с точки зрения процессного подхода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управления затратами с точки зрения ситуационного подхода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Системы и методы управления затратами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Позаказная система управления затратами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Попроцессная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система управления затратами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полного поглощения затрат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частичного поглощения затрат</w:t>
      </w:r>
    </w:p>
    <w:p w:rsidR="000C482E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затратами по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стандарт-костинг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C482E" w:rsidRDefault="000C482E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затратами по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директ-костинг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C482E" w:rsidRDefault="000C482E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затратами по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абзорпшен-костинг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C482E" w:rsidRDefault="000C482E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Системы и методы планирования и анализа затрат на производство продукции (работ, услуг)</w:t>
      </w:r>
    </w:p>
    <w:p w:rsidR="000C482E" w:rsidRDefault="000C482E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Системы и методы контроля затрат</w:t>
      </w:r>
    </w:p>
    <w:p w:rsidR="000C482E" w:rsidRDefault="000C482E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методы определения и регулирования затрат: метод запланированных затрат</w:t>
      </w:r>
    </w:p>
    <w:p w:rsidR="00F52725" w:rsidRDefault="00F52725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82E">
        <w:rPr>
          <w:rFonts w:ascii="Times New Roman" w:hAnsi="Times New Roman" w:cs="Times New Roman"/>
          <w:sz w:val="28"/>
          <w:szCs w:val="28"/>
        </w:rPr>
        <w:t>Новые методы определения и регулирования затрат: метод формирования затрат на основе отдельных процессов</w:t>
      </w:r>
    </w:p>
    <w:p w:rsidR="000C482E" w:rsidRDefault="000C482E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методы определения и регулирования затрат: метод, учитывающий жизненный цикл продукции</w:t>
      </w:r>
    </w:p>
    <w:p w:rsidR="000C482E" w:rsidRDefault="000C482E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методы определения и регулирования затрат: метод сравнения с лучшими показателями конкурентов</w:t>
      </w:r>
    </w:p>
    <w:p w:rsidR="000C482E" w:rsidRPr="00F52725" w:rsidRDefault="000C482E" w:rsidP="00F52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методы определения и регулирования затрат: метод стратегического управления затратами</w:t>
      </w:r>
    </w:p>
    <w:sectPr w:rsidR="000C482E" w:rsidRPr="00F52725" w:rsidSect="00F5272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2725"/>
    <w:rsid w:val="000C482E"/>
    <w:rsid w:val="001572B5"/>
    <w:rsid w:val="00F5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2014-09-05T05:27:00Z</dcterms:created>
  <dcterms:modified xsi:type="dcterms:W3CDTF">2014-09-05T05:45:00Z</dcterms:modified>
</cp:coreProperties>
</file>