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CA" w:rsidRDefault="003A33CA" w:rsidP="003A33CA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Темы реферата </w:t>
      </w:r>
      <w:r>
        <w:rPr>
          <w:color w:val="000000"/>
          <w:sz w:val="28"/>
        </w:rPr>
        <w:t>-</w:t>
      </w:r>
      <w:r>
        <w:rPr>
          <w:b/>
          <w:color w:val="000000"/>
          <w:sz w:val="28"/>
        </w:rPr>
        <w:t xml:space="preserve"> 1</w:t>
      </w:r>
    </w:p>
    <w:p w:rsidR="003A33CA" w:rsidRDefault="003A33CA" w:rsidP="003A33CA">
      <w:pPr>
        <w:rPr>
          <w:b/>
          <w:color w:val="000000"/>
          <w:sz w:val="28"/>
        </w:rPr>
      </w:pPr>
    </w:p>
    <w:p w:rsidR="003A33CA" w:rsidRDefault="003A33CA" w:rsidP="003A33CA">
      <w:pPr>
        <w:jc w:val="both"/>
        <w:rPr>
          <w:color w:val="000000"/>
          <w:spacing w:val="-4"/>
          <w:kern w:val="2"/>
          <w:sz w:val="28"/>
          <w:szCs w:val="28"/>
        </w:rPr>
      </w:pPr>
      <w:r>
        <w:rPr>
          <w:color w:val="000000"/>
          <w:spacing w:val="-4"/>
          <w:kern w:val="2"/>
          <w:sz w:val="28"/>
          <w:szCs w:val="28"/>
        </w:rPr>
        <w:t>1.Международная коммерческая деятельность</w:t>
      </w:r>
    </w:p>
    <w:p w:rsidR="003A33CA" w:rsidRDefault="003A33CA" w:rsidP="003A33CA">
      <w:pPr>
        <w:jc w:val="both"/>
        <w:rPr>
          <w:color w:val="000000"/>
          <w:spacing w:val="-4"/>
          <w:kern w:val="2"/>
          <w:sz w:val="28"/>
          <w:szCs w:val="28"/>
        </w:rPr>
      </w:pPr>
      <w:r>
        <w:rPr>
          <w:color w:val="000000"/>
          <w:spacing w:val="-6"/>
          <w:kern w:val="2"/>
          <w:sz w:val="28"/>
          <w:szCs w:val="28"/>
        </w:rPr>
        <w:t xml:space="preserve">2.Содержание понятия "внешнеторговая сделка" </w:t>
      </w:r>
      <w:r>
        <w:rPr>
          <w:color w:val="000000"/>
          <w:spacing w:val="-4"/>
          <w:kern w:val="2"/>
          <w:sz w:val="28"/>
          <w:szCs w:val="28"/>
        </w:rPr>
        <w:t>и основные виды внешнеторговых сделок</w:t>
      </w:r>
    </w:p>
    <w:p w:rsidR="003A33CA" w:rsidRDefault="003A33CA" w:rsidP="003A33CA">
      <w:pPr>
        <w:pStyle w:val="2"/>
        <w:widowControl w:val="0"/>
        <w:tabs>
          <w:tab w:val="left" w:pos="0"/>
        </w:tabs>
        <w:suppressAutoHyphens/>
        <w:spacing w:before="0" w:after="0" w:line="100" w:lineRule="atLeast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kern w:val="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kern w:val="2"/>
        </w:rPr>
        <w:t>3.Сделки по купле-продаже товаров</w:t>
      </w:r>
    </w:p>
    <w:p w:rsidR="003A33CA" w:rsidRDefault="003A33CA" w:rsidP="003A33CA">
      <w:pPr>
        <w:pStyle w:val="2"/>
        <w:widowControl w:val="0"/>
        <w:tabs>
          <w:tab w:val="left" w:pos="0"/>
        </w:tabs>
        <w:suppressAutoHyphens/>
        <w:spacing w:before="0" w:after="0" w:line="100" w:lineRule="atLeast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kern w:val="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  <w:spacing w:val="-3"/>
          <w:kern w:val="2"/>
        </w:rPr>
        <w:t xml:space="preserve">4.Товарообменные и компенсационные сделки на безвалютной основе </w:t>
      </w:r>
    </w:p>
    <w:p w:rsidR="003A33CA" w:rsidRDefault="003A33CA" w:rsidP="003A33CA">
      <w:pPr>
        <w:spacing w:line="100" w:lineRule="atLeast"/>
        <w:jc w:val="both"/>
        <w:rPr>
          <w:color w:val="000000"/>
          <w:spacing w:val="-2"/>
          <w:kern w:val="2"/>
          <w:sz w:val="28"/>
          <w:szCs w:val="28"/>
        </w:rPr>
      </w:pPr>
      <w:r>
        <w:rPr>
          <w:color w:val="000000"/>
          <w:spacing w:val="-3"/>
          <w:kern w:val="2"/>
          <w:sz w:val="28"/>
          <w:szCs w:val="28"/>
        </w:rPr>
        <w:t>5.</w:t>
      </w:r>
      <w:r>
        <w:rPr>
          <w:color w:val="000000"/>
          <w:spacing w:val="-2"/>
          <w:kern w:val="2"/>
          <w:sz w:val="28"/>
          <w:szCs w:val="28"/>
        </w:rPr>
        <w:t>Компенсационные сделки на коммерческой основе</w:t>
      </w:r>
    </w:p>
    <w:p w:rsidR="003A33CA" w:rsidRDefault="003A33CA" w:rsidP="003A33CA">
      <w:pPr>
        <w:tabs>
          <w:tab w:val="left" w:pos="0"/>
        </w:tabs>
        <w:spacing w:line="100" w:lineRule="atLeast"/>
        <w:ind w:firstLine="20"/>
        <w:jc w:val="both"/>
        <w:rPr>
          <w:color w:val="000000"/>
          <w:spacing w:val="-3"/>
          <w:kern w:val="2"/>
          <w:sz w:val="28"/>
          <w:szCs w:val="28"/>
        </w:rPr>
      </w:pPr>
      <w:r>
        <w:rPr>
          <w:color w:val="000000"/>
          <w:spacing w:val="-4"/>
          <w:kern w:val="2"/>
          <w:sz w:val="28"/>
          <w:szCs w:val="28"/>
        </w:rPr>
        <w:t xml:space="preserve">6.Компенсационные сделки на основе соглашений </w:t>
      </w:r>
      <w:r>
        <w:rPr>
          <w:color w:val="000000"/>
          <w:spacing w:val="-3"/>
          <w:kern w:val="2"/>
          <w:sz w:val="28"/>
          <w:szCs w:val="28"/>
        </w:rPr>
        <w:t>о производственном сотрудничестве</w:t>
      </w:r>
    </w:p>
    <w:p w:rsidR="003A33CA" w:rsidRDefault="003A33CA" w:rsidP="003A33CA">
      <w:pPr>
        <w:tabs>
          <w:tab w:val="left" w:pos="0"/>
        </w:tabs>
        <w:spacing w:line="100" w:lineRule="atLeast"/>
        <w:ind w:firstLine="20"/>
        <w:jc w:val="both"/>
        <w:rPr>
          <w:color w:val="000000"/>
          <w:spacing w:val="-3"/>
          <w:kern w:val="2"/>
          <w:sz w:val="28"/>
          <w:szCs w:val="28"/>
        </w:rPr>
      </w:pPr>
      <w:r>
        <w:rPr>
          <w:color w:val="000000"/>
          <w:spacing w:val="-3"/>
          <w:kern w:val="2"/>
          <w:sz w:val="28"/>
          <w:szCs w:val="28"/>
        </w:rPr>
        <w:t>7.Внешнеторговые сделки по купле-продаже услуг</w:t>
      </w:r>
    </w:p>
    <w:p w:rsidR="003A33CA" w:rsidRDefault="003A33CA" w:rsidP="003A33CA">
      <w:pPr>
        <w:tabs>
          <w:tab w:val="left" w:pos="0"/>
        </w:tabs>
        <w:spacing w:line="100" w:lineRule="atLeast"/>
        <w:ind w:firstLine="20"/>
        <w:jc w:val="both"/>
        <w:rPr>
          <w:color w:val="000000"/>
          <w:spacing w:val="-3"/>
          <w:kern w:val="2"/>
          <w:sz w:val="28"/>
          <w:szCs w:val="28"/>
        </w:rPr>
      </w:pPr>
      <w:r>
        <w:rPr>
          <w:color w:val="000000"/>
          <w:spacing w:val="-3"/>
          <w:kern w:val="2"/>
          <w:sz w:val="28"/>
          <w:szCs w:val="28"/>
        </w:rPr>
        <w:t>8.Внешнеторговые сделки по купле-продаже объектов интеллектуальной собственности</w:t>
      </w:r>
    </w:p>
    <w:p w:rsidR="003A33CA" w:rsidRDefault="003A33CA" w:rsidP="003A33CA">
      <w:pPr>
        <w:shd w:val="clear" w:color="auto" w:fill="FFFFFF"/>
        <w:tabs>
          <w:tab w:val="left" w:pos="0"/>
        </w:tabs>
        <w:spacing w:before="38"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9.Фирмы и их классификация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10. Выбор партнеров на мировом рынке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11.Изучение фирм-партнеров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12.Организация работы по сбору информации и изучению контрагентов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2"/>
          <w:kern w:val="2"/>
          <w:sz w:val="28"/>
          <w:szCs w:val="28"/>
        </w:rPr>
      </w:pPr>
      <w:r>
        <w:rPr>
          <w:color w:val="000000"/>
          <w:spacing w:val="2"/>
          <w:kern w:val="2"/>
          <w:sz w:val="28"/>
          <w:szCs w:val="28"/>
        </w:rPr>
        <w:t>13.Расчет цен внешнеторговых сделок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2"/>
          <w:kern w:val="2"/>
          <w:sz w:val="28"/>
          <w:szCs w:val="28"/>
        </w:rPr>
      </w:pPr>
      <w:r>
        <w:rPr>
          <w:color w:val="000000"/>
          <w:spacing w:val="2"/>
          <w:kern w:val="2"/>
          <w:sz w:val="28"/>
          <w:szCs w:val="28"/>
        </w:rPr>
        <w:t>14.Ценовой анализ при подготовке сделки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15.Этапы подготовки международных торговых сделок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16.Внешнеторговый контракт и его виды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17.Основные условия контрактов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18.Определение сторон и предмета контракта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19.Количественные и качественные характеристики предмета контракта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20.Срок и дата поставки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21.Базисные условия поставки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22.Цена товара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23.Условия платежа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24.Порядок отгрузки и условия сдачи-приемки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25.Гарантии и рекламации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26.Условия страхования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27.Условия упаковки и маркировки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28.Штрафные санкции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29.Форс-мажорная и арбитражная оговорки в контрактах</w:t>
      </w:r>
    </w:p>
    <w:p w:rsidR="003A33CA" w:rsidRDefault="003A33CA" w:rsidP="003A33CA">
      <w:pPr>
        <w:shd w:val="clear" w:color="auto" w:fill="FFFFFF"/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30.Типовые контракты в международной торговле</w:t>
      </w:r>
    </w:p>
    <w:p w:rsidR="003A33CA" w:rsidRDefault="003A33CA" w:rsidP="003A33CA">
      <w:pPr>
        <w:shd w:val="clear" w:color="auto" w:fill="FFFFFF"/>
        <w:tabs>
          <w:tab w:val="left" w:pos="720"/>
        </w:tabs>
        <w:spacing w:before="48"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31.Особенности выбора посредников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32.Понятие и виды    торгово-посреднических соглашений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33.Соглашение о предоставлении права на продажу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34.Комиссионное соглашение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35.Договор поручения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kern w:val="2"/>
          <w:sz w:val="28"/>
          <w:szCs w:val="28"/>
        </w:rPr>
      </w:pPr>
    </w:p>
    <w:p w:rsidR="003A33CA" w:rsidRDefault="003A33CA" w:rsidP="003A33CA">
      <w:pPr>
        <w:jc w:val="center"/>
        <w:rPr>
          <w:b/>
          <w:color w:val="000000"/>
        </w:rPr>
      </w:pPr>
      <w:r>
        <w:rPr>
          <w:b/>
          <w:color w:val="000000"/>
        </w:rPr>
        <w:t>Вариант темы реферата выбирается по последней цифре зачетной книжки обучающегося</w:t>
      </w:r>
    </w:p>
    <w:p w:rsidR="003A33CA" w:rsidRDefault="003A33CA" w:rsidP="003A33CA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Темы реферата </w:t>
      </w:r>
      <w:r w:rsidRPr="0098352B">
        <w:rPr>
          <w:color w:val="000000"/>
          <w:sz w:val="28"/>
        </w:rPr>
        <w:t>-</w:t>
      </w:r>
      <w:r>
        <w:rPr>
          <w:b/>
          <w:color w:val="000000"/>
          <w:sz w:val="28"/>
        </w:rPr>
        <w:t xml:space="preserve"> 2</w:t>
      </w:r>
    </w:p>
    <w:p w:rsidR="003A33CA" w:rsidRDefault="003A33CA" w:rsidP="003A33CA">
      <w:pPr>
        <w:jc w:val="center"/>
        <w:rPr>
          <w:color w:val="000000"/>
          <w:kern w:val="2"/>
          <w:sz w:val="28"/>
          <w:szCs w:val="28"/>
        </w:rPr>
      </w:pP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1.Обращение к услугам посредников в международной торговле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2.Внешнеторговая документация, оформляющая исполнение коммерческой сделки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3.Товарные и расчетные документы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 xml:space="preserve">4.Документы по </w:t>
      </w:r>
      <w:proofErr w:type="spellStart"/>
      <w:r>
        <w:rPr>
          <w:color w:val="000000"/>
          <w:spacing w:val="1"/>
          <w:kern w:val="2"/>
          <w:sz w:val="28"/>
          <w:szCs w:val="28"/>
        </w:rPr>
        <w:t>платежно-банковским</w:t>
      </w:r>
      <w:proofErr w:type="spellEnd"/>
      <w:r>
        <w:rPr>
          <w:color w:val="000000"/>
          <w:spacing w:val="1"/>
          <w:kern w:val="2"/>
          <w:sz w:val="28"/>
          <w:szCs w:val="28"/>
        </w:rPr>
        <w:t xml:space="preserve"> операциям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3"/>
          <w:kern w:val="2"/>
          <w:sz w:val="28"/>
          <w:szCs w:val="28"/>
        </w:rPr>
      </w:pPr>
      <w:r>
        <w:rPr>
          <w:color w:val="000000"/>
          <w:spacing w:val="-3"/>
          <w:kern w:val="2"/>
          <w:sz w:val="28"/>
          <w:szCs w:val="28"/>
        </w:rPr>
        <w:t>5.Страховые документы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6.Транспортные и отгрузочные документы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3"/>
          <w:kern w:val="2"/>
          <w:sz w:val="28"/>
          <w:szCs w:val="28"/>
        </w:rPr>
      </w:pPr>
      <w:r>
        <w:rPr>
          <w:color w:val="000000"/>
          <w:spacing w:val="-3"/>
          <w:kern w:val="2"/>
          <w:sz w:val="28"/>
          <w:szCs w:val="28"/>
        </w:rPr>
        <w:t>7.Транспортно-экспедиторские документы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8.Таможенные документы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4"/>
          <w:kern w:val="2"/>
          <w:sz w:val="28"/>
          <w:szCs w:val="28"/>
        </w:rPr>
      </w:pPr>
      <w:r>
        <w:rPr>
          <w:color w:val="000000"/>
          <w:spacing w:val="-4"/>
          <w:kern w:val="2"/>
          <w:sz w:val="28"/>
          <w:szCs w:val="28"/>
        </w:rPr>
        <w:t>9.Стандартизация и унификация внешнеторговых документов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8"/>
          <w:kern w:val="2"/>
          <w:sz w:val="28"/>
          <w:szCs w:val="28"/>
        </w:rPr>
      </w:pPr>
      <w:r>
        <w:rPr>
          <w:color w:val="000000"/>
          <w:spacing w:val="-8"/>
          <w:kern w:val="2"/>
          <w:sz w:val="28"/>
          <w:szCs w:val="28"/>
        </w:rPr>
        <w:t>10.Инициатива экспортера по заключению сделки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11.Инициатива импортера по заключению сделки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12.Телефонные переговоры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13.Личные встречи с иностранными партнерами. Виды личных встреч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11"/>
          <w:kern w:val="2"/>
          <w:sz w:val="28"/>
          <w:szCs w:val="28"/>
        </w:rPr>
      </w:pPr>
      <w:r>
        <w:rPr>
          <w:color w:val="000000"/>
          <w:spacing w:val="-11"/>
          <w:kern w:val="2"/>
          <w:sz w:val="28"/>
          <w:szCs w:val="28"/>
        </w:rPr>
        <w:t>14.Стратегия и тактика личных переговоров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11"/>
          <w:kern w:val="2"/>
          <w:sz w:val="28"/>
          <w:szCs w:val="28"/>
        </w:rPr>
      </w:pPr>
      <w:r>
        <w:rPr>
          <w:color w:val="000000"/>
          <w:spacing w:val="-11"/>
          <w:kern w:val="2"/>
          <w:sz w:val="28"/>
          <w:szCs w:val="28"/>
        </w:rPr>
        <w:t>15.Этапы деловых переговоров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11"/>
          <w:kern w:val="2"/>
          <w:sz w:val="28"/>
          <w:szCs w:val="28"/>
        </w:rPr>
      </w:pPr>
      <w:r>
        <w:rPr>
          <w:color w:val="000000"/>
          <w:spacing w:val="-11"/>
          <w:kern w:val="2"/>
          <w:sz w:val="28"/>
          <w:szCs w:val="28"/>
        </w:rPr>
        <w:t>16.Обсуждение отдельных вопросов на переговорах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17.Психологические аспекты ведения деловой беседы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18.Деловой протокол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19.Протокольные приемы во внешнеэкономической деятельности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20.Работа протокольной службы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9"/>
          <w:kern w:val="2"/>
          <w:sz w:val="28"/>
          <w:szCs w:val="28"/>
        </w:rPr>
      </w:pPr>
      <w:r>
        <w:rPr>
          <w:color w:val="000000"/>
          <w:spacing w:val="-9"/>
          <w:kern w:val="2"/>
          <w:sz w:val="28"/>
          <w:szCs w:val="28"/>
        </w:rPr>
        <w:t>21.Деловой этикет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1"/>
          <w:kern w:val="2"/>
          <w:sz w:val="28"/>
          <w:szCs w:val="28"/>
        </w:rPr>
      </w:pPr>
      <w:r>
        <w:rPr>
          <w:color w:val="000000"/>
          <w:spacing w:val="1"/>
          <w:kern w:val="2"/>
          <w:sz w:val="28"/>
          <w:szCs w:val="28"/>
        </w:rPr>
        <w:t>22.Предоставление товара в соответствии с условиями договора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8"/>
          <w:kern w:val="2"/>
          <w:sz w:val="28"/>
          <w:szCs w:val="28"/>
        </w:rPr>
      </w:pPr>
      <w:r>
        <w:rPr>
          <w:color w:val="000000"/>
          <w:spacing w:val="-10"/>
          <w:kern w:val="2"/>
          <w:sz w:val="28"/>
          <w:szCs w:val="28"/>
        </w:rPr>
        <w:t xml:space="preserve">23.Лицензии, разрешения и другие формальности 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-1"/>
          <w:kern w:val="2"/>
          <w:sz w:val="28"/>
          <w:szCs w:val="28"/>
        </w:rPr>
      </w:pPr>
      <w:r>
        <w:rPr>
          <w:color w:val="000000"/>
          <w:spacing w:val="-1"/>
          <w:kern w:val="2"/>
          <w:sz w:val="28"/>
          <w:szCs w:val="28"/>
        </w:rPr>
        <w:t xml:space="preserve">24.Договор перевозки и страхования 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3"/>
          <w:kern w:val="2"/>
          <w:sz w:val="28"/>
          <w:szCs w:val="28"/>
        </w:rPr>
      </w:pPr>
      <w:r>
        <w:rPr>
          <w:color w:val="000000"/>
          <w:spacing w:val="3"/>
          <w:kern w:val="2"/>
          <w:sz w:val="28"/>
          <w:szCs w:val="28"/>
        </w:rPr>
        <w:t>25.Переход рисков</w:t>
      </w:r>
    </w:p>
    <w:p w:rsidR="003A33CA" w:rsidRDefault="003A33CA" w:rsidP="003A33CA">
      <w:pPr>
        <w:shd w:val="clear" w:color="auto" w:fill="FFFFFF"/>
        <w:spacing w:line="100" w:lineRule="atLeast"/>
        <w:ind w:firstLine="20"/>
        <w:jc w:val="both"/>
        <w:rPr>
          <w:color w:val="000000"/>
          <w:spacing w:val="3"/>
          <w:kern w:val="2"/>
          <w:sz w:val="28"/>
          <w:szCs w:val="28"/>
        </w:rPr>
      </w:pPr>
      <w:r>
        <w:rPr>
          <w:color w:val="000000"/>
          <w:spacing w:val="3"/>
          <w:kern w:val="2"/>
          <w:sz w:val="28"/>
          <w:szCs w:val="28"/>
        </w:rPr>
        <w:t xml:space="preserve">26.Распределение расходов 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8"/>
          <w:kern w:val="2"/>
          <w:sz w:val="28"/>
          <w:szCs w:val="28"/>
        </w:rPr>
      </w:pPr>
      <w:r>
        <w:rPr>
          <w:color w:val="000000"/>
          <w:spacing w:val="8"/>
          <w:kern w:val="2"/>
          <w:sz w:val="28"/>
          <w:szCs w:val="28"/>
        </w:rPr>
        <w:t xml:space="preserve">27.Извещение продавца/покупателя 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8"/>
          <w:kern w:val="2"/>
          <w:sz w:val="28"/>
          <w:szCs w:val="28"/>
        </w:rPr>
      </w:pPr>
      <w:r>
        <w:rPr>
          <w:color w:val="000000"/>
          <w:spacing w:val="8"/>
          <w:kern w:val="2"/>
          <w:sz w:val="28"/>
          <w:szCs w:val="28"/>
        </w:rPr>
        <w:t xml:space="preserve">28.Доказательство поставки 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8"/>
          <w:kern w:val="2"/>
          <w:sz w:val="28"/>
          <w:szCs w:val="28"/>
        </w:rPr>
      </w:pPr>
      <w:r>
        <w:rPr>
          <w:color w:val="000000"/>
          <w:spacing w:val="8"/>
          <w:kern w:val="2"/>
          <w:sz w:val="28"/>
          <w:szCs w:val="28"/>
        </w:rPr>
        <w:t xml:space="preserve">29.Инспектирование товара 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6"/>
          <w:kern w:val="2"/>
          <w:sz w:val="28"/>
          <w:szCs w:val="28"/>
        </w:rPr>
        <w:t xml:space="preserve">30.Транспортные условия </w:t>
      </w:r>
      <w:r>
        <w:rPr>
          <w:color w:val="000000"/>
          <w:spacing w:val="-5"/>
          <w:kern w:val="2"/>
          <w:sz w:val="28"/>
          <w:szCs w:val="28"/>
        </w:rPr>
        <w:t>торговых сделок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5"/>
          <w:kern w:val="2"/>
          <w:sz w:val="28"/>
          <w:szCs w:val="28"/>
        </w:rPr>
        <w:t>31.Основное содержание процесса доставки товаров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5"/>
          <w:kern w:val="2"/>
          <w:sz w:val="28"/>
          <w:szCs w:val="28"/>
        </w:rPr>
        <w:t>32.Основное содержание концепции логистики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5"/>
          <w:kern w:val="2"/>
          <w:sz w:val="28"/>
          <w:szCs w:val="28"/>
        </w:rPr>
        <w:t>33.Виды логистики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5"/>
          <w:kern w:val="2"/>
          <w:sz w:val="28"/>
          <w:szCs w:val="28"/>
        </w:rPr>
        <w:t>34.Логистическая система: понятие, совокупные затраты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5"/>
          <w:kern w:val="2"/>
          <w:sz w:val="28"/>
          <w:szCs w:val="28"/>
        </w:rPr>
      </w:pPr>
      <w:r>
        <w:rPr>
          <w:color w:val="000000"/>
          <w:spacing w:val="-5"/>
          <w:kern w:val="2"/>
          <w:sz w:val="28"/>
          <w:szCs w:val="28"/>
        </w:rPr>
        <w:t>35.Технико-экономические особенности отдельных видов транспорта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color w:val="000000"/>
          <w:spacing w:val="-1"/>
          <w:kern w:val="2"/>
          <w:sz w:val="28"/>
          <w:szCs w:val="28"/>
        </w:rPr>
      </w:pP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b/>
          <w:bCs/>
          <w:color w:val="000000"/>
          <w:spacing w:val="-1"/>
          <w:kern w:val="2"/>
          <w:sz w:val="28"/>
          <w:szCs w:val="28"/>
        </w:rPr>
      </w:pP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b/>
          <w:bCs/>
          <w:color w:val="000000"/>
          <w:spacing w:val="-1"/>
          <w:kern w:val="2"/>
          <w:sz w:val="28"/>
          <w:szCs w:val="28"/>
        </w:rPr>
      </w:pPr>
    </w:p>
    <w:p w:rsidR="003A33CA" w:rsidRPr="00161E5D" w:rsidRDefault="003A33CA" w:rsidP="003A33CA">
      <w:pPr>
        <w:jc w:val="center"/>
        <w:rPr>
          <w:b/>
          <w:bCs/>
          <w:color w:val="000000"/>
          <w:spacing w:val="-1"/>
          <w:kern w:val="2"/>
        </w:rPr>
      </w:pPr>
      <w:r w:rsidRPr="00161E5D">
        <w:rPr>
          <w:b/>
          <w:color w:val="000000"/>
        </w:rPr>
        <w:t xml:space="preserve">Вариант темы </w:t>
      </w:r>
      <w:r>
        <w:rPr>
          <w:b/>
          <w:color w:val="000000"/>
        </w:rPr>
        <w:t xml:space="preserve">реферата выбирается по </w:t>
      </w:r>
      <w:r w:rsidRPr="00161E5D">
        <w:rPr>
          <w:b/>
          <w:color w:val="000000"/>
        </w:rPr>
        <w:t>последн</w:t>
      </w:r>
      <w:r>
        <w:rPr>
          <w:b/>
          <w:color w:val="000000"/>
        </w:rPr>
        <w:t>ей</w:t>
      </w:r>
      <w:r w:rsidRPr="00161E5D">
        <w:rPr>
          <w:b/>
          <w:color w:val="000000"/>
        </w:rPr>
        <w:t xml:space="preserve"> цифр</w:t>
      </w:r>
      <w:r>
        <w:rPr>
          <w:b/>
          <w:color w:val="000000"/>
        </w:rPr>
        <w:t>е</w:t>
      </w:r>
      <w:r w:rsidRPr="00161E5D">
        <w:rPr>
          <w:b/>
          <w:color w:val="000000"/>
        </w:rPr>
        <w:t xml:space="preserve"> зачетной книжки </w:t>
      </w:r>
      <w:r>
        <w:rPr>
          <w:b/>
          <w:color w:val="000000"/>
        </w:rPr>
        <w:t>обучающегося</w:t>
      </w:r>
    </w:p>
    <w:p w:rsidR="003A33CA" w:rsidRDefault="003A33CA" w:rsidP="003A33CA">
      <w:pPr>
        <w:shd w:val="clear" w:color="auto" w:fill="FFFFFF"/>
        <w:tabs>
          <w:tab w:val="left" w:pos="0"/>
        </w:tabs>
        <w:spacing w:line="100" w:lineRule="atLeast"/>
        <w:ind w:firstLine="20"/>
        <w:jc w:val="both"/>
        <w:rPr>
          <w:b/>
          <w:bCs/>
          <w:color w:val="000000"/>
          <w:spacing w:val="-1"/>
          <w:kern w:val="2"/>
          <w:sz w:val="28"/>
          <w:szCs w:val="28"/>
        </w:rPr>
      </w:pP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3CA"/>
    <w:rsid w:val="00085BD6"/>
    <w:rsid w:val="000F427E"/>
    <w:rsid w:val="0022636F"/>
    <w:rsid w:val="00266154"/>
    <w:rsid w:val="00372648"/>
    <w:rsid w:val="00382107"/>
    <w:rsid w:val="003A33CA"/>
    <w:rsid w:val="003B0404"/>
    <w:rsid w:val="0047572C"/>
    <w:rsid w:val="00504F64"/>
    <w:rsid w:val="0051732F"/>
    <w:rsid w:val="006D3F23"/>
    <w:rsid w:val="007044ED"/>
    <w:rsid w:val="008B7265"/>
    <w:rsid w:val="00917208"/>
    <w:rsid w:val="0093087C"/>
    <w:rsid w:val="00A76D5F"/>
    <w:rsid w:val="00AC4420"/>
    <w:rsid w:val="00C6121F"/>
    <w:rsid w:val="00CD55AC"/>
    <w:rsid w:val="00DA3A74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3A33CA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33CA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2617</Characters>
  <Application>Microsoft Office Word</Application>
  <DocSecurity>0</DocSecurity>
  <Lines>21</Lines>
  <Paragraphs>6</Paragraphs>
  <ScaleCrop>false</ScaleCrop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2013-11-27T08:49:00Z</dcterms:created>
  <dcterms:modified xsi:type="dcterms:W3CDTF">2013-11-27T08:51:00Z</dcterms:modified>
</cp:coreProperties>
</file>