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AEE1" w14:textId="77777777" w:rsidR="000360C4" w:rsidRPr="008009FF" w:rsidRDefault="000360C4" w:rsidP="000360C4">
      <w:pPr>
        <w:ind w:firstLine="709"/>
        <w:outlineLvl w:val="2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5. Дисконтирование по сложным процентам</w:t>
      </w:r>
    </w:p>
    <w:p w14:paraId="2235D12C" w14:textId="77777777" w:rsidR="000360C4" w:rsidRPr="008009FF" w:rsidRDefault="000360C4" w:rsidP="000360C4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05A639E3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Ознакомить</w:t>
      </w:r>
      <w:proofErr w:type="gramEnd"/>
      <w:r w:rsidRPr="008009FF">
        <w:rPr>
          <w:sz w:val="28"/>
          <w:szCs w:val="28"/>
        </w:rPr>
        <w:t xml:space="preserve">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наращенной суммы по сложным процентам. Ввести понятие непрерывных процентов. Ознакомить с методами вычисления наращение и дисконтирование по сложной учетной ставке.</w:t>
      </w:r>
    </w:p>
    <w:p w14:paraId="55077615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</w:p>
    <w:p w14:paraId="1A49DB73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1E7479C2" w14:textId="77777777" w:rsidR="000360C4" w:rsidRPr="008009FF" w:rsidRDefault="000360C4" w:rsidP="000360C4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color w:val="auto"/>
          <w:sz w:val="28"/>
          <w:szCs w:val="28"/>
        </w:rPr>
        <w:t>5.1 Непрерывные проценты.</w:t>
      </w:r>
      <w:r w:rsidRPr="008009FF">
        <w:rPr>
          <w:rFonts w:ascii="Times New Roman" w:hAnsi="Times New Roman" w:cs="Times New Roman"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bCs/>
          <w:color w:val="auto"/>
          <w:sz w:val="28"/>
          <w:szCs w:val="28"/>
        </w:rPr>
        <w:t>Дисконтирование по сложным</w:t>
      </w:r>
      <w:r w:rsidRPr="00800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bCs/>
          <w:color w:val="auto"/>
          <w:sz w:val="28"/>
          <w:szCs w:val="28"/>
        </w:rPr>
        <w:t>процентам;</w:t>
      </w:r>
    </w:p>
    <w:p w14:paraId="756FDD0B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5.2 Наращение и дисконтирование по сложной учетной ставке;</w:t>
      </w:r>
      <w:r w:rsidRPr="008009FF">
        <w:rPr>
          <w:sz w:val="28"/>
          <w:szCs w:val="28"/>
        </w:rPr>
        <w:t xml:space="preserve"> </w:t>
      </w:r>
    </w:p>
    <w:p w14:paraId="5F7FD978" w14:textId="77777777" w:rsidR="000360C4" w:rsidRPr="008009FF" w:rsidRDefault="000360C4" w:rsidP="000360C4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46C6AEC7" w14:textId="77777777" w:rsidR="000360C4" w:rsidRPr="008009FF" w:rsidRDefault="000360C4" w:rsidP="000360C4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color w:val="auto"/>
          <w:sz w:val="28"/>
          <w:szCs w:val="28"/>
        </w:rPr>
        <w:t>5.1 Непрерывные проценты</w:t>
      </w:r>
      <w:r w:rsidRPr="008009FF">
        <w:rPr>
          <w:rFonts w:ascii="Times New Roman" w:hAnsi="Times New Roman" w:cs="Times New Roman"/>
          <w:b/>
          <w:bCs/>
          <w:color w:val="auto"/>
          <w:sz w:val="28"/>
          <w:szCs w:val="28"/>
        </w:rPr>
        <w:t>.  Дисконтирование по сложным</w:t>
      </w:r>
      <w:r w:rsidRPr="00800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процентам</w:t>
      </w:r>
    </w:p>
    <w:p w14:paraId="4F2BEE7F" w14:textId="77777777" w:rsidR="000360C4" w:rsidRPr="008009FF" w:rsidRDefault="000360C4" w:rsidP="000360C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694EAF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число начислений процентов в году m</w:t>
      </w:r>
      <w:r w:rsidRPr="008009FF">
        <w:rPr>
          <w:sz w:val="28"/>
          <w:szCs w:val="28"/>
        </w:rPr>
        <w:sym w:font="Symbol" w:char="F0AE"/>
      </w:r>
      <w:r w:rsidRPr="008009FF">
        <w:rPr>
          <w:sz w:val="28"/>
          <w:szCs w:val="28"/>
        </w:rPr>
        <w:sym w:font="Symbol" w:char="F0A5"/>
      </w:r>
      <w:r w:rsidRPr="008009FF">
        <w:rPr>
          <w:sz w:val="28"/>
          <w:szCs w:val="28"/>
        </w:rPr>
        <w:t>, то формула наращения принимает вид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position w:val="-10"/>
          <w:sz w:val="28"/>
          <w:szCs w:val="28"/>
        </w:rPr>
        <w:object w:dxaOrig="1060" w:dyaOrig="480" w14:anchorId="1DCDF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30.05pt" o:ole="">
            <v:imagedata r:id="rId5" o:title=""/>
          </v:shape>
          <o:OLEObject Type="Embed" ProgID="Equation.3" ShapeID="_x0000_i1025" DrawAspect="Content" ObjectID="_1841491243" r:id="rId6"/>
        </w:object>
      </w:r>
      <w:r w:rsidRPr="008009FF">
        <w:rPr>
          <w:sz w:val="28"/>
          <w:szCs w:val="28"/>
        </w:rPr>
        <w:t xml:space="preserve"> где </w:t>
      </w:r>
      <w:r w:rsidRPr="008009FF">
        <w:rPr>
          <w:sz w:val="28"/>
          <w:szCs w:val="28"/>
        </w:rPr>
        <w:sym w:font="Symbol" w:char="F064"/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- непрерывная ставка, </w:t>
      </w:r>
      <w:r w:rsidRPr="008009FF">
        <w:rPr>
          <w:position w:val="-4"/>
          <w:sz w:val="28"/>
          <w:szCs w:val="28"/>
        </w:rPr>
        <w:object w:dxaOrig="440" w:dyaOrig="340" w14:anchorId="016276FA">
          <v:shape id="_x0000_i1026" type="#_x0000_t75" style="width:40.05pt;height:31.95pt" o:ole="">
            <v:imagedata r:id="rId7" o:title=""/>
          </v:shape>
          <o:OLEObject Type="Embed" ProgID="Equation.3" ShapeID="_x0000_i1026" DrawAspect="Content" ObjectID="_1841491244" r:id="rId8"/>
        </w:object>
      </w:r>
      <w:r w:rsidRPr="008009FF">
        <w:rPr>
          <w:sz w:val="28"/>
          <w:szCs w:val="28"/>
        </w:rPr>
        <w:t xml:space="preserve"> - показатель роста. </w:t>
      </w:r>
    </w:p>
    <w:p w14:paraId="59FC7387" w14:textId="77777777" w:rsidR="000360C4" w:rsidRPr="008009FF" w:rsidRDefault="000360C4" w:rsidP="000360C4">
      <w:pPr>
        <w:ind w:firstLine="709"/>
        <w:jc w:val="both"/>
        <w:rPr>
          <w:b/>
          <w:bCs/>
          <w:sz w:val="28"/>
          <w:szCs w:val="28"/>
        </w:rPr>
      </w:pPr>
    </w:p>
    <w:p w14:paraId="44E8E7B8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7.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На сумму 10 млн. тенге начислить проценты по непрерывной ставке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>=12% за 5 лет.</w:t>
      </w:r>
    </w:p>
    <w:p w14:paraId="360E6A57" w14:textId="77777777" w:rsidR="000360C4" w:rsidRPr="008009FF" w:rsidRDefault="000360C4" w:rsidP="000360C4">
      <w:pPr>
        <w:pStyle w:val="ac"/>
        <w:jc w:val="both"/>
        <w:rPr>
          <w:b/>
          <w:i/>
          <w:szCs w:val="28"/>
        </w:rPr>
      </w:pPr>
    </w:p>
    <w:p w14:paraId="6212660B" w14:textId="77777777" w:rsidR="000360C4" w:rsidRPr="008009FF" w:rsidRDefault="000360C4" w:rsidP="000360C4">
      <w:pPr>
        <w:pStyle w:val="ac"/>
        <w:jc w:val="both"/>
        <w:rPr>
          <w:szCs w:val="28"/>
        </w:rPr>
      </w:pPr>
      <w:proofErr w:type="gramStart"/>
      <w:r w:rsidRPr="008009FF">
        <w:rPr>
          <w:b/>
          <w:i/>
          <w:szCs w:val="28"/>
        </w:rPr>
        <w:t xml:space="preserve">Решение:   </w:t>
      </w:r>
      <w:proofErr w:type="gramEnd"/>
      <w:r w:rsidRPr="008009FF">
        <w:rPr>
          <w:position w:val="-10"/>
          <w:szCs w:val="28"/>
        </w:rPr>
        <w:object w:dxaOrig="5980" w:dyaOrig="360" w14:anchorId="397B11AA">
          <v:shape id="_x0000_i1027" type="#_x0000_t75" style="width:380.05pt;height:21.3pt" o:ole="">
            <v:imagedata r:id="rId9" o:title=""/>
          </v:shape>
          <o:OLEObject Type="Embed" ProgID="Equation.3" ShapeID="_x0000_i1027" DrawAspect="Content" ObjectID="_1841491245" r:id="rId10"/>
        </w:object>
      </w:r>
    </w:p>
    <w:p w14:paraId="76E1970C" w14:textId="77777777" w:rsidR="000360C4" w:rsidRPr="008009FF" w:rsidRDefault="000360C4" w:rsidP="000360C4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6CAC82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Найдя из всех формул начальный капитал К, получим уравнение дисконтирования.  Полученная при дисконтировании </w:t>
      </w:r>
      <w:proofErr w:type="gramStart"/>
      <w:r w:rsidRPr="008009FF">
        <w:rPr>
          <w:sz w:val="28"/>
          <w:szCs w:val="28"/>
        </w:rPr>
        <w:t>величина  К</w:t>
      </w:r>
      <w:proofErr w:type="gramEnd"/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часто  называется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b/>
          <w:i/>
          <w:sz w:val="28"/>
          <w:szCs w:val="28"/>
        </w:rPr>
        <w:t>сегодняшней или современной</w:t>
      </w:r>
      <w:r w:rsidRPr="008009FF">
        <w:rPr>
          <w:sz w:val="28"/>
          <w:szCs w:val="28"/>
        </w:rPr>
        <w:t xml:space="preserve"> величиной</w:t>
      </w:r>
    </w:p>
    <w:p w14:paraId="2F22C886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1660" w:dyaOrig="700" w14:anchorId="41616D1E">
          <v:shape id="_x0000_i1028" type="#_x0000_t75" style="width:83.25pt;height:35.05pt" o:ole="">
            <v:imagedata r:id="rId11" o:title=""/>
          </v:shape>
          <o:OLEObject Type="Embed" ProgID="Equation.3" ShapeID="_x0000_i1028" DrawAspect="Content" ObjectID="_1841491246" r:id="rId12"/>
        </w:object>
      </w:r>
      <w:r w:rsidRPr="008009FF">
        <w:rPr>
          <w:sz w:val="28"/>
          <w:szCs w:val="28"/>
        </w:rPr>
        <w:t xml:space="preserve">,                  </w:t>
      </w:r>
      <w:r w:rsidRPr="008009FF">
        <w:rPr>
          <w:position w:val="-4"/>
          <w:sz w:val="28"/>
          <w:szCs w:val="28"/>
        </w:rPr>
        <w:object w:dxaOrig="1300" w:dyaOrig="360" w14:anchorId="51A3EC58">
          <v:shape id="_x0000_i1029" type="#_x0000_t75" style="width:65.1pt;height:18.15pt" o:ole="">
            <v:imagedata r:id="rId13" o:title=""/>
          </v:shape>
          <o:OLEObject Type="Embed" ProgID="Equation.3" ShapeID="_x0000_i1029" DrawAspect="Content" ObjectID="_1841491247" r:id="rId14"/>
        </w:object>
      </w:r>
      <w:r w:rsidRPr="008009FF">
        <w:rPr>
          <w:sz w:val="28"/>
          <w:szCs w:val="28"/>
        </w:rPr>
        <w:t>.</w:t>
      </w:r>
    </w:p>
    <w:p w14:paraId="64739997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</w:p>
    <w:p w14:paraId="41D818B0" w14:textId="77777777" w:rsidR="000360C4" w:rsidRPr="008009FF" w:rsidRDefault="000360C4" w:rsidP="000360C4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bCs/>
          <w:color w:val="auto"/>
          <w:sz w:val="28"/>
          <w:szCs w:val="28"/>
        </w:rPr>
        <w:t>5.2 Наращение и дисконтирование по сложной учетной ставке</w:t>
      </w:r>
    </w:p>
    <w:p w14:paraId="1A37E1D2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</w:p>
    <w:p w14:paraId="6CDEEC82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Начислять проценты можно и по сложной учетной ставке: </w:t>
      </w:r>
      <w:r w:rsidRPr="008009FF">
        <w:rPr>
          <w:position w:val="-10"/>
          <w:sz w:val="28"/>
          <w:szCs w:val="28"/>
        </w:rPr>
        <w:object w:dxaOrig="1300" w:dyaOrig="360" w14:anchorId="18AEBAA5">
          <v:shape id="_x0000_i1030" type="#_x0000_t75" style="width:65.1pt;height:18.15pt" o:ole="">
            <v:imagedata r:id="rId15" o:title=""/>
          </v:shape>
          <o:OLEObject Type="Embed" ProgID="Equation.3" ShapeID="_x0000_i1030" DrawAspect="Content" ObjectID="_1841491248" r:id="rId16"/>
        </w:object>
      </w:r>
    </w:p>
    <w:p w14:paraId="3F243269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или </w:t>
      </w:r>
      <w:r w:rsidRPr="008009FF">
        <w:rPr>
          <w:position w:val="-28"/>
          <w:sz w:val="28"/>
          <w:szCs w:val="28"/>
        </w:rPr>
        <w:object w:dxaOrig="1700" w:dyaOrig="720" w14:anchorId="023B1B25">
          <v:shape id="_x0000_i1031" type="#_x0000_t75" style="width:85.15pt;height:36.3pt" o:ole="">
            <v:imagedata r:id="rId17" o:title=""/>
          </v:shape>
          <o:OLEObject Type="Embed" ProgID="Equation.3" ShapeID="_x0000_i1031" DrawAspect="Content" ObjectID="_1841491249" r:id="rId18"/>
        </w:object>
      </w:r>
      <w:r w:rsidRPr="008009FF">
        <w:rPr>
          <w:sz w:val="28"/>
          <w:szCs w:val="28"/>
        </w:rPr>
        <w:t xml:space="preserve">,  где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 xml:space="preserve">и  </w:t>
      </w:r>
      <w:r w:rsidRPr="008009FF">
        <w:rPr>
          <w:i/>
          <w:sz w:val="28"/>
          <w:szCs w:val="28"/>
        </w:rPr>
        <w:t>f</w:t>
      </w:r>
      <w:proofErr w:type="gramEnd"/>
      <w:r w:rsidRPr="008009FF">
        <w:rPr>
          <w:sz w:val="28"/>
          <w:szCs w:val="28"/>
        </w:rPr>
        <w:t xml:space="preserve"> - годовые сложные учетные ставки,</w:t>
      </w:r>
      <w:r w:rsidRPr="008009FF">
        <w:rPr>
          <w:i/>
          <w:sz w:val="28"/>
          <w:szCs w:val="28"/>
        </w:rPr>
        <w:t xml:space="preserve"> m</w:t>
      </w:r>
      <w:r w:rsidRPr="008009FF">
        <w:rPr>
          <w:sz w:val="28"/>
          <w:szCs w:val="28"/>
        </w:rPr>
        <w:t xml:space="preserve"> - число</w:t>
      </w:r>
    </w:p>
    <w:p w14:paraId="6AAEB14C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начислений процентов в году (при </w:t>
      </w:r>
      <w:r w:rsidRPr="008009FF">
        <w:rPr>
          <w:i/>
          <w:sz w:val="28"/>
          <w:szCs w:val="28"/>
        </w:rPr>
        <w:t>m</w:t>
      </w:r>
      <w:r w:rsidRPr="008009FF">
        <w:rPr>
          <w:sz w:val="28"/>
          <w:szCs w:val="28"/>
        </w:rPr>
        <w:t xml:space="preserve">=1,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i/>
          <w:sz w:val="28"/>
          <w:szCs w:val="28"/>
        </w:rPr>
        <w:t xml:space="preserve">f </w:t>
      </w:r>
      <w:r w:rsidRPr="008009FF">
        <w:rPr>
          <w:sz w:val="28"/>
          <w:szCs w:val="28"/>
        </w:rPr>
        <w:t>)</w:t>
      </w:r>
      <w:proofErr w:type="gramEnd"/>
      <w:r w:rsidRPr="008009FF">
        <w:rPr>
          <w:sz w:val="28"/>
          <w:szCs w:val="28"/>
        </w:rPr>
        <w:t>.</w:t>
      </w:r>
    </w:p>
    <w:p w14:paraId="4AD49191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Начисление процентов по ставке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называется </w:t>
      </w:r>
      <w:proofErr w:type="spellStart"/>
      <w:r w:rsidRPr="008009FF">
        <w:rPr>
          <w:b/>
          <w:bCs/>
          <w:i/>
          <w:iCs/>
          <w:sz w:val="28"/>
          <w:szCs w:val="28"/>
        </w:rPr>
        <w:t>декурсивным</w:t>
      </w:r>
      <w:proofErr w:type="spellEnd"/>
      <w:r w:rsidRPr="008009FF">
        <w:rPr>
          <w:sz w:val="28"/>
          <w:szCs w:val="28"/>
        </w:rPr>
        <w:t xml:space="preserve">, а по учетной ставке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-</w:t>
      </w:r>
      <w:r w:rsidRPr="008009FF">
        <w:rPr>
          <w:b/>
          <w:bCs/>
          <w:sz w:val="28"/>
          <w:szCs w:val="28"/>
        </w:rPr>
        <w:t xml:space="preserve"> </w:t>
      </w:r>
      <w:proofErr w:type="spellStart"/>
      <w:r w:rsidRPr="008009FF">
        <w:rPr>
          <w:b/>
          <w:bCs/>
          <w:i/>
          <w:iCs/>
          <w:sz w:val="28"/>
          <w:szCs w:val="28"/>
        </w:rPr>
        <w:t>антисипативным</w:t>
      </w:r>
      <w:proofErr w:type="spellEnd"/>
      <w:r w:rsidRPr="008009FF">
        <w:rPr>
          <w:sz w:val="28"/>
          <w:szCs w:val="28"/>
        </w:rPr>
        <w:t>.</w:t>
      </w:r>
    </w:p>
    <w:p w14:paraId="57E14329" w14:textId="77777777" w:rsidR="000360C4" w:rsidRPr="008009FF" w:rsidRDefault="000360C4" w:rsidP="000360C4">
      <w:pPr>
        <w:ind w:firstLine="709"/>
        <w:jc w:val="both"/>
        <w:rPr>
          <w:bCs/>
          <w:iCs/>
          <w:sz w:val="28"/>
          <w:szCs w:val="28"/>
        </w:rPr>
      </w:pPr>
      <w:proofErr w:type="spellStart"/>
      <w:r w:rsidRPr="008009FF">
        <w:rPr>
          <w:bCs/>
          <w:iCs/>
          <w:sz w:val="28"/>
          <w:szCs w:val="28"/>
        </w:rPr>
        <w:t>Антисипативное</w:t>
      </w:r>
      <w:proofErr w:type="spellEnd"/>
      <w:r w:rsidRPr="008009FF">
        <w:rPr>
          <w:bCs/>
          <w:iCs/>
          <w:sz w:val="28"/>
          <w:szCs w:val="28"/>
        </w:rPr>
        <w:t xml:space="preserve"> начисление дает большую наращенную сумму и используется в условиях высокой инфляции.</w:t>
      </w:r>
    </w:p>
    <w:p w14:paraId="77DA73C7" w14:textId="77777777" w:rsidR="000360C4" w:rsidRPr="008009FF" w:rsidRDefault="000360C4" w:rsidP="000360C4">
      <w:pPr>
        <w:pStyle w:val="3"/>
        <w:spacing w:before="0" w:after="0"/>
        <w:ind w:firstLine="709"/>
        <w:jc w:val="both"/>
        <w:rPr>
          <w:rFonts w:cs="Times New Roman"/>
          <w:u w:val="single"/>
        </w:rPr>
      </w:pPr>
    </w:p>
    <w:p w14:paraId="12988B1D" w14:textId="77777777" w:rsidR="000360C4" w:rsidRPr="008009FF" w:rsidRDefault="000360C4" w:rsidP="000360C4">
      <w:pPr>
        <w:pStyle w:val="3"/>
        <w:spacing w:before="0" w:after="0"/>
        <w:ind w:firstLine="709"/>
        <w:jc w:val="both"/>
        <w:rPr>
          <w:rFonts w:cs="Times New Roman"/>
          <w:b/>
          <w:i/>
        </w:rPr>
      </w:pPr>
      <w:r w:rsidRPr="008009FF">
        <w:rPr>
          <w:rFonts w:cs="Times New Roman"/>
          <w:u w:val="single"/>
        </w:rPr>
        <w:t>Задача 8.</w:t>
      </w:r>
      <w:r w:rsidRPr="008009FF">
        <w:rPr>
          <w:rFonts w:cs="Times New Roman"/>
        </w:rPr>
        <w:t xml:space="preserve"> </w:t>
      </w:r>
      <w:r w:rsidRPr="008009FF">
        <w:rPr>
          <w:rFonts w:cs="Times New Roman"/>
          <w:b/>
          <w:i/>
        </w:rPr>
        <w:t xml:space="preserve">Вексель на 10 млн. тенге со сроком платежа через 5 лет </w:t>
      </w:r>
      <w:proofErr w:type="gramStart"/>
      <w:r w:rsidRPr="008009FF">
        <w:rPr>
          <w:rFonts w:cs="Times New Roman"/>
          <w:b/>
          <w:i/>
        </w:rPr>
        <w:t xml:space="preserve">учтен:   </w:t>
      </w:r>
      <w:proofErr w:type="gramEnd"/>
      <w:r w:rsidRPr="008009FF">
        <w:rPr>
          <w:rFonts w:cs="Times New Roman"/>
          <w:b/>
          <w:i/>
        </w:rPr>
        <w:t xml:space="preserve"> 1. по сложной учетной ставке 10% годовых;</w:t>
      </w:r>
    </w:p>
    <w:p w14:paraId="011D87B8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2. по простой учетной ставке 10% годовых. </w:t>
      </w:r>
    </w:p>
    <w:p w14:paraId="64EC4973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Какое дисконтирование выгоднее векселедержателю?</w:t>
      </w:r>
    </w:p>
    <w:p w14:paraId="57CAB60A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16B68D34" w14:textId="77777777" w:rsidR="000360C4" w:rsidRPr="008009FF" w:rsidRDefault="000360C4" w:rsidP="000360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по сложной учетной ставке</w:t>
      </w:r>
    </w:p>
    <w:p w14:paraId="7453C91F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600" w:dyaOrig="360" w14:anchorId="308D0DB2">
          <v:shape id="_x0000_i1032" type="#_x0000_t75" style="width:180.3pt;height:18.15pt" o:ole="">
            <v:imagedata r:id="rId19" o:title=""/>
          </v:shape>
          <o:OLEObject Type="Embed" ProgID="Equation.3" ShapeID="_x0000_i1032" DrawAspect="Content" ObjectID="_1841491250" r:id="rId20"/>
        </w:object>
      </w:r>
      <w:r w:rsidRPr="008009FF">
        <w:rPr>
          <w:sz w:val="28"/>
          <w:szCs w:val="28"/>
        </w:rPr>
        <w:t xml:space="preserve"> млн. тенге.</w:t>
      </w:r>
    </w:p>
    <w:p w14:paraId="4D57A42B" w14:textId="77777777" w:rsidR="000360C4" w:rsidRPr="008009FF" w:rsidRDefault="000360C4" w:rsidP="000360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по простой учетной ставке</w:t>
      </w:r>
    </w:p>
    <w:p w14:paraId="3641F3D7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200" w:dyaOrig="320" w14:anchorId="2E53226F">
          <v:shape id="_x0000_i1033" type="#_x0000_t75" style="width:160.3pt;height:16.3pt" o:ole="">
            <v:imagedata r:id="rId21" o:title=""/>
          </v:shape>
          <o:OLEObject Type="Embed" ProgID="Equation.3" ShapeID="_x0000_i1033" DrawAspect="Content" ObjectID="_1841491251" r:id="rId22"/>
        </w:object>
      </w:r>
      <w:r w:rsidRPr="008009FF">
        <w:rPr>
          <w:sz w:val="28"/>
          <w:szCs w:val="28"/>
        </w:rPr>
        <w:t xml:space="preserve"> млн. тенге.</w:t>
      </w:r>
    </w:p>
    <w:p w14:paraId="1B34605D" w14:textId="77777777" w:rsidR="000360C4" w:rsidRPr="008009FF" w:rsidRDefault="000360C4" w:rsidP="000360C4">
      <w:pPr>
        <w:pStyle w:val="23"/>
        <w:jc w:val="both"/>
        <w:rPr>
          <w:b w:val="0"/>
          <w:i w:val="0"/>
          <w:color w:val="auto"/>
          <w:szCs w:val="28"/>
        </w:rPr>
      </w:pPr>
      <w:r w:rsidRPr="008009FF">
        <w:rPr>
          <w:b w:val="0"/>
          <w:i w:val="0"/>
          <w:color w:val="auto"/>
          <w:szCs w:val="28"/>
        </w:rPr>
        <w:t>Итак, векселедержателю выгоднее дисконтирование по сложной учетной ставке, т.к. в день учета он получит большую сумму.</w:t>
      </w:r>
    </w:p>
    <w:p w14:paraId="4361A0C8" w14:textId="77777777" w:rsidR="000360C4" w:rsidRPr="008009FF" w:rsidRDefault="000360C4" w:rsidP="000360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1362000F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9.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Капитал 20 млн. тенге вложен на 4 года под 4% годовых. Найти доход от вложения денег при 1) </w:t>
      </w:r>
      <w:proofErr w:type="spellStart"/>
      <w:r w:rsidRPr="008009FF">
        <w:rPr>
          <w:sz w:val="28"/>
          <w:szCs w:val="28"/>
        </w:rPr>
        <w:t>декурсивном</w:t>
      </w:r>
      <w:proofErr w:type="spellEnd"/>
      <w:r w:rsidRPr="008009FF">
        <w:rPr>
          <w:sz w:val="28"/>
          <w:szCs w:val="28"/>
        </w:rPr>
        <w:t xml:space="preserve">, 2) </w:t>
      </w:r>
      <w:proofErr w:type="spellStart"/>
      <w:r w:rsidRPr="008009FF">
        <w:rPr>
          <w:sz w:val="28"/>
          <w:szCs w:val="28"/>
        </w:rPr>
        <w:t>антисипативном</w:t>
      </w:r>
      <w:proofErr w:type="spellEnd"/>
      <w:r w:rsidRPr="008009FF">
        <w:rPr>
          <w:sz w:val="28"/>
          <w:szCs w:val="28"/>
        </w:rPr>
        <w:t xml:space="preserve"> способах расчета. Какое вложение выгоднее кредитору?</w:t>
      </w:r>
    </w:p>
    <w:p w14:paraId="31A90C67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</w:p>
    <w:p w14:paraId="3D4D93CD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642BE4C8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Т.к. срок вложения денег больше 1 года, расчет сделаем по сложным процентам.</w:t>
      </w:r>
    </w:p>
    <w:p w14:paraId="02F4A72C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sz w:val="28"/>
          <w:szCs w:val="28"/>
        </w:rPr>
        <w:t>1.</w:t>
      </w:r>
      <w:r w:rsidRPr="008009FF">
        <w:rPr>
          <w:b/>
          <w:i/>
          <w:sz w:val="28"/>
          <w:szCs w:val="28"/>
        </w:rPr>
        <w:t xml:space="preserve"> </w:t>
      </w:r>
      <w:proofErr w:type="spellStart"/>
      <w:r w:rsidRPr="008009FF">
        <w:rPr>
          <w:b/>
          <w:i/>
          <w:sz w:val="28"/>
          <w:szCs w:val="28"/>
        </w:rPr>
        <w:t>декурсивные</w:t>
      </w:r>
      <w:proofErr w:type="spellEnd"/>
      <w:r w:rsidRPr="008009FF">
        <w:rPr>
          <w:b/>
          <w:i/>
          <w:sz w:val="28"/>
          <w:szCs w:val="28"/>
        </w:rPr>
        <w:t xml:space="preserve"> проценты</w:t>
      </w:r>
    </w:p>
    <w:p w14:paraId="7EBE06A4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739" w:dyaOrig="360" w14:anchorId="465CD2B7">
          <v:shape id="_x0000_i1034" type="#_x0000_t75" style="width:187.2pt;height:18.15pt" o:ole="">
            <v:imagedata r:id="rId23" o:title=""/>
          </v:shape>
          <o:OLEObject Type="Embed" ProgID="Equation.3" ShapeID="_x0000_i1034" DrawAspect="Content" ObjectID="_1841491252" r:id="rId24"/>
        </w:object>
      </w:r>
      <w:r w:rsidRPr="008009FF">
        <w:rPr>
          <w:sz w:val="28"/>
          <w:szCs w:val="28"/>
        </w:rPr>
        <w:t xml:space="preserve">млн. тенге.         </w:t>
      </w:r>
      <w:proofErr w:type="gramStart"/>
      <w:r w:rsidRPr="008009FF">
        <w:rPr>
          <w:sz w:val="28"/>
          <w:szCs w:val="28"/>
        </w:rPr>
        <w:t xml:space="preserve">Доход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3,397 млн. тенге.</w:t>
      </w:r>
    </w:p>
    <w:p w14:paraId="5B11C29B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  </w:t>
      </w:r>
    </w:p>
    <w:p w14:paraId="53639CFC" w14:textId="77777777" w:rsidR="000360C4" w:rsidRPr="008009FF" w:rsidRDefault="000360C4" w:rsidP="000360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sz w:val="28"/>
          <w:szCs w:val="28"/>
        </w:rPr>
        <w:t xml:space="preserve"> 2.</w:t>
      </w:r>
      <w:r w:rsidRPr="008009FF">
        <w:rPr>
          <w:b/>
          <w:i/>
          <w:sz w:val="28"/>
          <w:szCs w:val="28"/>
        </w:rPr>
        <w:t xml:space="preserve"> </w:t>
      </w:r>
      <w:proofErr w:type="spellStart"/>
      <w:r w:rsidRPr="008009FF">
        <w:rPr>
          <w:b/>
          <w:i/>
          <w:sz w:val="28"/>
          <w:szCs w:val="28"/>
        </w:rPr>
        <w:t>антисипативные</w:t>
      </w:r>
      <w:proofErr w:type="spellEnd"/>
      <w:r w:rsidRPr="008009FF">
        <w:rPr>
          <w:b/>
          <w:i/>
          <w:sz w:val="28"/>
          <w:szCs w:val="28"/>
        </w:rPr>
        <w:t xml:space="preserve"> проценты</w:t>
      </w:r>
    </w:p>
    <w:p w14:paraId="2F8A3FDF" w14:textId="77777777" w:rsidR="000360C4" w:rsidRPr="008009FF" w:rsidRDefault="000360C4" w:rsidP="000360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</w:t>
      </w:r>
      <w:r w:rsidRPr="008009FF">
        <w:rPr>
          <w:position w:val="-30"/>
          <w:sz w:val="28"/>
          <w:szCs w:val="28"/>
        </w:rPr>
        <w:object w:dxaOrig="3519" w:dyaOrig="680" w14:anchorId="720CA0E0">
          <v:shape id="_x0000_i1035" type="#_x0000_t75" style="width:175.95pt;height:33.8pt" o:ole="">
            <v:imagedata r:id="rId25" o:title=""/>
          </v:shape>
          <o:OLEObject Type="Embed" ProgID="Equation.3" ShapeID="_x0000_i1035" DrawAspect="Content" ObjectID="_1841491253" r:id="rId26"/>
        </w:object>
      </w:r>
      <w:r w:rsidRPr="008009FF">
        <w:rPr>
          <w:sz w:val="28"/>
          <w:szCs w:val="28"/>
        </w:rPr>
        <w:t xml:space="preserve">млн. тенге.    </w:t>
      </w:r>
      <w:proofErr w:type="gramStart"/>
      <w:r w:rsidRPr="008009FF">
        <w:rPr>
          <w:sz w:val="28"/>
          <w:szCs w:val="28"/>
        </w:rPr>
        <w:t xml:space="preserve">Доход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3,548 млн. тенге.</w:t>
      </w:r>
    </w:p>
    <w:p w14:paraId="65C11D0F" w14:textId="77777777" w:rsidR="000360C4" w:rsidRPr="008009FF" w:rsidRDefault="000360C4" w:rsidP="000360C4">
      <w:pPr>
        <w:pStyle w:val="31"/>
        <w:ind w:firstLine="709"/>
        <w:rPr>
          <w:bCs/>
          <w:i w:val="0"/>
          <w:color w:val="auto"/>
          <w:szCs w:val="28"/>
        </w:rPr>
      </w:pPr>
      <w:proofErr w:type="spellStart"/>
      <w:r w:rsidRPr="008009FF">
        <w:rPr>
          <w:bCs/>
          <w:i w:val="0"/>
          <w:color w:val="auto"/>
          <w:szCs w:val="28"/>
        </w:rPr>
        <w:t>Антисипативное</w:t>
      </w:r>
      <w:proofErr w:type="spellEnd"/>
      <w:r w:rsidRPr="008009FF">
        <w:rPr>
          <w:bCs/>
          <w:i w:val="0"/>
          <w:color w:val="auto"/>
          <w:szCs w:val="28"/>
        </w:rPr>
        <w:t xml:space="preserve"> начисление процентов выгоднее кредитору, т.к. он получает больший доход.</w:t>
      </w:r>
    </w:p>
    <w:p w14:paraId="0EAB2410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365"/>
    <w:multiLevelType w:val="hybridMultilevel"/>
    <w:tmpl w:val="38DEF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91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4"/>
    <w:rsid w:val="000360C4"/>
    <w:rsid w:val="00211057"/>
    <w:rsid w:val="0036580B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5833"/>
  <w15:chartTrackingRefBased/>
  <w15:docId w15:val="{0CDCDFFF-6DA9-40BF-A783-718D170D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03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3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36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0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0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0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0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0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0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0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0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0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0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0C4"/>
    <w:rPr>
      <w:b/>
      <w:bCs/>
      <w:smallCaps/>
      <w:color w:val="2F5496" w:themeColor="accent1" w:themeShade="BF"/>
      <w:spacing w:val="5"/>
    </w:rPr>
  </w:style>
  <w:style w:type="paragraph" w:styleId="31">
    <w:name w:val="Body Text 3"/>
    <w:basedOn w:val="a"/>
    <w:link w:val="32"/>
    <w:rsid w:val="000360C4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0360C4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c">
    <w:name w:val="Body Text Indent"/>
    <w:basedOn w:val="a"/>
    <w:link w:val="ad"/>
    <w:rsid w:val="000360C4"/>
    <w:pPr>
      <w:ind w:firstLine="709"/>
    </w:pPr>
    <w:rPr>
      <w:sz w:val="28"/>
      <w:szCs w:val="18"/>
    </w:rPr>
  </w:style>
  <w:style w:type="character" w:customStyle="1" w:styleId="ad">
    <w:name w:val="Основной текст с отступом Знак"/>
    <w:basedOn w:val="a0"/>
    <w:link w:val="ac"/>
    <w:rsid w:val="000360C4"/>
    <w:rPr>
      <w:rFonts w:ascii="Times New Roman" w:eastAsia="Times New Roman" w:hAnsi="Times New Roman" w:cs="Times New Roman"/>
      <w:kern w:val="0"/>
      <w:sz w:val="28"/>
      <w:szCs w:val="18"/>
      <w:lang w:val="ru-RU" w:eastAsia="ru-RU"/>
      <w14:ligatures w14:val="none"/>
    </w:rPr>
  </w:style>
  <w:style w:type="paragraph" w:styleId="23">
    <w:name w:val="Body Text Indent 2"/>
    <w:basedOn w:val="a"/>
    <w:link w:val="24"/>
    <w:rsid w:val="000360C4"/>
    <w:pPr>
      <w:ind w:firstLine="709"/>
    </w:pPr>
    <w:rPr>
      <w:b/>
      <w:bCs/>
      <w:i/>
      <w:iCs/>
      <w:color w:val="3366FF"/>
      <w:sz w:val="28"/>
      <w:szCs w:val="16"/>
    </w:rPr>
  </w:style>
  <w:style w:type="character" w:customStyle="1" w:styleId="24">
    <w:name w:val="Основной текст с отступом 2 Знак"/>
    <w:basedOn w:val="a0"/>
    <w:link w:val="23"/>
    <w:rsid w:val="000360C4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2026-05-28T10:33:00Z</dcterms:created>
  <dcterms:modified xsi:type="dcterms:W3CDTF">2026-05-28T10:33:00Z</dcterms:modified>
</cp:coreProperties>
</file>